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color w:val="B71C1C"/>
          <w:sz w:val="40"/>
        </w:rPr>
        <w:t>WEEKLY SALES REPORT</w:t>
      </w:r>
    </w:p>
    <w:p>
      <w:pPr>
        <w:spacing w:before="0" w:after="160"/>
        <w:jc w:val="center"/>
      </w:pPr>
      <w:r>
        <w:rPr>
          <w:b w:val="0"/>
          <w:i w:val="0"/>
          <w:color w:val="595959"/>
          <w:sz w:val="20"/>
        </w:rPr>
        <w:t>Week of: ____________   Sales rep / team: 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B71C1C"/>
          </w:tcPr>
          <w:p>
            <w:r/>
            <w:r>
              <w:rPr>
                <w:b/>
                <w:i w:val="0"/>
                <w:color w:val="FFFFFF"/>
                <w:sz w:val="22"/>
              </w:rPr>
              <w:t>SUMMARY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744"/>
        <w:gridCol w:w="2015"/>
        <w:gridCol w:w="2015"/>
        <w:gridCol w:w="2304"/>
      </w:tblGrid>
      <w:tr>
        <w:tc>
          <w:tcPr>
            <w:tcW w:type="dxa" w:w="3744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Measure</w:t>
            </w:r>
          </w:p>
        </w:tc>
        <w:tc>
          <w:tcPr>
            <w:tcW w:type="dxa" w:w="2016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Target</w:t>
            </w:r>
          </w:p>
        </w:tc>
        <w:tc>
          <w:tcPr>
            <w:tcW w:type="dxa" w:w="2016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Actual</w:t>
            </w:r>
          </w:p>
        </w:tc>
        <w:tc>
          <w:tcPr>
            <w:tcW w:type="dxa" w:w="2304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Difference</w:t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i w:val="0"/>
                <w:sz w:val="19"/>
              </w:rPr>
              <w:t>Sales value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74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Orders closed</w:t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0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i w:val="0"/>
                <w:sz w:val="19"/>
              </w:rPr>
              <w:t>New leads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74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Calls / meetings</w:t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0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i w:val="0"/>
                <w:sz w:val="19"/>
              </w:rPr>
              <w:t>Quotes sent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B71C1C"/>
          </w:tcPr>
          <w:p>
            <w:r/>
            <w:r>
              <w:rPr>
                <w:b/>
                <w:i w:val="0"/>
                <w:color w:val="FFFFFF"/>
                <w:sz w:val="22"/>
              </w:rPr>
              <w:t>DEALS CLOSED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880"/>
        <w:gridCol w:w="2880"/>
        <w:gridCol w:w="1728"/>
        <w:gridCol w:w="2592"/>
      </w:tblGrid>
      <w:tr>
        <w:tc>
          <w:tcPr>
            <w:tcW w:type="dxa" w:w="2880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Customer</w:t>
            </w:r>
          </w:p>
        </w:tc>
        <w:tc>
          <w:tcPr>
            <w:tcW w:type="dxa" w:w="2880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Product / service</w:t>
            </w:r>
          </w:p>
        </w:tc>
        <w:tc>
          <w:tcPr>
            <w:tcW w:type="dxa" w:w="1728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Value</w:t>
            </w:r>
          </w:p>
        </w:tc>
        <w:tc>
          <w:tcPr>
            <w:tcW w:type="dxa" w:w="2592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92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2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92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B71C1C"/>
          </w:tcPr>
          <w:p>
            <w:r/>
            <w:r>
              <w:rPr>
                <w:b/>
                <w:i w:val="0"/>
                <w:color w:val="FFFFFF"/>
                <w:sz w:val="22"/>
              </w:rPr>
              <w:t>PIPELINE FOR NEXT WEEK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880"/>
        <w:gridCol w:w="2015"/>
        <w:gridCol w:w="2015"/>
        <w:gridCol w:w="3168"/>
      </w:tblGrid>
      <w:tr>
        <w:tc>
          <w:tcPr>
            <w:tcW w:type="dxa" w:w="2880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Prospect</w:t>
            </w:r>
          </w:p>
        </w:tc>
        <w:tc>
          <w:tcPr>
            <w:tcW w:type="dxa" w:w="2016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Stage</w:t>
            </w:r>
          </w:p>
        </w:tc>
        <w:tc>
          <w:tcPr>
            <w:tcW w:type="dxa" w:w="2016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Expected value</w:t>
            </w:r>
          </w:p>
        </w:tc>
        <w:tc>
          <w:tcPr>
            <w:tcW w:type="dxa" w:w="3168"/>
            <w:shd w:val="clear" w:color="auto" w:fill="B71C1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Next step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6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68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